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9E" w:rsidRPr="00C83308" w:rsidRDefault="003F1C9E" w:rsidP="003F1C9E">
      <w:pPr>
        <w:spacing w:after="240"/>
        <w:ind w:firstLine="851"/>
        <w:jc w:val="center"/>
        <w:rPr>
          <w:rFonts w:ascii="Times New Roman" w:hAnsi="Times New Roman"/>
          <w:b/>
          <w:sz w:val="28"/>
          <w:szCs w:val="28"/>
        </w:rPr>
      </w:pPr>
      <w:bookmarkStart w:id="0" w:name="_GoBack"/>
      <w:bookmarkEnd w:id="0"/>
      <w:r w:rsidRPr="00C83308">
        <w:rPr>
          <w:rFonts w:ascii="Times New Roman" w:hAnsi="Times New Roman"/>
          <w:b/>
          <w:sz w:val="28"/>
          <w:szCs w:val="28"/>
        </w:rPr>
        <w:t>На 23 підприємствах України зафіксовано 70,8% усіх випадків профзахворювань</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Фондом соціального страхування України за 8 місяців 2019 року було зареєстровано 1 451 випадок професійного захворювання, що на 23,2% більше, ніж за той же період 2018 року. З них 1 027 випадків, або 70,8% стались з працівниками 23 підприємств України, здебільшого галузі добувної промисловості і розроблення кар’єрів.</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Зростання рівня професійної захворюваності пов’язано, зокрема, з випадками неякісного проведення медоглядів, за результатами яких вчасно не виявлено підозру на профзахворювання.</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«Упродовж квітня–липня ми направили 106 листів до лікувальних закладів та департаментів охорони здоров’я за наслідками виявлення фактів неякісних медоглядів. Професійні захворювання, як правило, є наслідком тривалого шкідливого впливу на організм людини, вони не розвиваються різко, упродовж одного дня, тижня чи місяця. Тож якщо медичний огляд, датований роком тому, давав висновок про відсутність будь-яких підозр, а сьогодні в людини діагностують хворобу органів дихання, то, скоріш за все, медогляд було проведено неякісно. Як наслідок, роботодавець не вжив відповідні оздоровчі заходи, які повинен забезпечити в разі визначеної медоглядом потреби», – повідомив начальник управління профілактики страхових випадків виконавчої дирекції Фонду Сергій Таровик.</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 xml:space="preserve">Також, за словами С.Таровика, фахівці Фонду соціального страхування України системно проводять розширені наради за участю представників управлінь Держпраці, охорони здоров’я обласних (районних) держадміністрацій, лікарів-профпатологів, представників лікувально-профілактичних закладів, професійних спілок та об’єднань роботодавців, суб’єктів господарювання. </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Також зростання кількості зареєстрованих профзахворювань пов’язано із випадками невжиття конкретних заходів для покращення умов праці працівників за результатами проведених розслідувань. Крім того, наявні факти використання недостовірної інформації при складанні документів, що призводить до необґрунтованого встановлення професійних захворювань.</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 xml:space="preserve">«Зараз ми працюємо над впровадженням шляхів зниження рівня професійної захворюваності серед робітників. Серед пріоритетних завдань – підвищення результативності профілактичної діяльності страхових експертів з охорони праці на підприємствах з найбільшим рівнем профзахворюваності; збільшення рівня конкретизації причин і обставин розвитку захворювань під час </w:t>
      </w:r>
      <w:r w:rsidRPr="00C83308">
        <w:rPr>
          <w:rFonts w:ascii="Times New Roman" w:hAnsi="Times New Roman"/>
          <w:sz w:val="28"/>
          <w:szCs w:val="28"/>
        </w:rPr>
        <w:lastRenderedPageBreak/>
        <w:t>розслідувань; постійний аналіз проходження працівниками медоглядів тощо. Також є потреба в організації та проведенні роботодавцями ефективних оздоровчих заходів за результатами періодичних медоглядів», – говорить Сергій Таровик.</w:t>
      </w:r>
    </w:p>
    <w:p w:rsidR="003F1C9E" w:rsidRPr="00C83308" w:rsidRDefault="003F1C9E" w:rsidP="003F1C9E">
      <w:pPr>
        <w:spacing w:after="240"/>
        <w:ind w:firstLine="851"/>
        <w:jc w:val="both"/>
        <w:rPr>
          <w:rFonts w:ascii="Times New Roman" w:hAnsi="Times New Roman"/>
          <w:sz w:val="28"/>
          <w:szCs w:val="28"/>
        </w:rPr>
      </w:pPr>
      <w:r w:rsidRPr="00C83308">
        <w:rPr>
          <w:rFonts w:ascii="Times New Roman" w:hAnsi="Times New Roman"/>
          <w:sz w:val="28"/>
          <w:szCs w:val="28"/>
        </w:rPr>
        <w:t>Зазначимо, за підсумками січня–серпня темп зростання кількості профзахворювань порівняно з тим же періодом минулого року уповільнився.</w:t>
      </w:r>
    </w:p>
    <w:p w:rsidR="003F1C9E" w:rsidRPr="00C83308" w:rsidRDefault="003F1C9E" w:rsidP="003F1C9E">
      <w:pPr>
        <w:ind w:firstLine="851"/>
        <w:jc w:val="both"/>
        <w:rPr>
          <w:rFonts w:ascii="Times New Roman" w:hAnsi="Times New Roman"/>
          <w:sz w:val="28"/>
          <w:szCs w:val="28"/>
        </w:rPr>
      </w:pPr>
      <w:r w:rsidRPr="00C83308">
        <w:rPr>
          <w:rFonts w:ascii="Times New Roman" w:hAnsi="Times New Roman"/>
          <w:sz w:val="28"/>
          <w:szCs w:val="28"/>
        </w:rPr>
        <w:t>Причинами розвитку професійних захворювань є недосконалість механізмів і робочих інструментів (23,3% від усіх випадків за даними І півріччя 2019 року), технологічного процесу (16,4% випадків) та невикористання засобів індивідуального захисту (10,2% випадків).</w:t>
      </w:r>
    </w:p>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58A9"/>
    <w:rsid w:val="0001781A"/>
    <w:rsid w:val="0002423E"/>
    <w:rsid w:val="00025508"/>
    <w:rsid w:val="00030FE2"/>
    <w:rsid w:val="00036CE7"/>
    <w:rsid w:val="00050DE7"/>
    <w:rsid w:val="00073765"/>
    <w:rsid w:val="00073998"/>
    <w:rsid w:val="0008199B"/>
    <w:rsid w:val="00095EB0"/>
    <w:rsid w:val="000964F0"/>
    <w:rsid w:val="0009682A"/>
    <w:rsid w:val="000A4464"/>
    <w:rsid w:val="000B2847"/>
    <w:rsid w:val="000C081B"/>
    <w:rsid w:val="000C369C"/>
    <w:rsid w:val="000C5FC1"/>
    <w:rsid w:val="000D3F2C"/>
    <w:rsid w:val="000F7884"/>
    <w:rsid w:val="001058C1"/>
    <w:rsid w:val="00125038"/>
    <w:rsid w:val="00126C95"/>
    <w:rsid w:val="00133D29"/>
    <w:rsid w:val="001359C3"/>
    <w:rsid w:val="0014342B"/>
    <w:rsid w:val="0015379F"/>
    <w:rsid w:val="00153E95"/>
    <w:rsid w:val="00157A52"/>
    <w:rsid w:val="00157C0C"/>
    <w:rsid w:val="00164D84"/>
    <w:rsid w:val="00167FF9"/>
    <w:rsid w:val="001711D5"/>
    <w:rsid w:val="001720E2"/>
    <w:rsid w:val="00181CA0"/>
    <w:rsid w:val="001825E0"/>
    <w:rsid w:val="00185197"/>
    <w:rsid w:val="001855CC"/>
    <w:rsid w:val="00195A94"/>
    <w:rsid w:val="001C6CA9"/>
    <w:rsid w:val="001D0F01"/>
    <w:rsid w:val="001D720A"/>
    <w:rsid w:val="001F4575"/>
    <w:rsid w:val="001F7D18"/>
    <w:rsid w:val="00207880"/>
    <w:rsid w:val="00220CAF"/>
    <w:rsid w:val="00231403"/>
    <w:rsid w:val="002315DF"/>
    <w:rsid w:val="00233B18"/>
    <w:rsid w:val="00243AA2"/>
    <w:rsid w:val="002505CB"/>
    <w:rsid w:val="002668CF"/>
    <w:rsid w:val="00284A1E"/>
    <w:rsid w:val="00293202"/>
    <w:rsid w:val="002A042E"/>
    <w:rsid w:val="002B24AC"/>
    <w:rsid w:val="002E254B"/>
    <w:rsid w:val="002E499F"/>
    <w:rsid w:val="002F5160"/>
    <w:rsid w:val="00303884"/>
    <w:rsid w:val="00307600"/>
    <w:rsid w:val="00315ECC"/>
    <w:rsid w:val="00322F6B"/>
    <w:rsid w:val="00326D8F"/>
    <w:rsid w:val="00340E1A"/>
    <w:rsid w:val="00341262"/>
    <w:rsid w:val="00350398"/>
    <w:rsid w:val="0035767B"/>
    <w:rsid w:val="003670E3"/>
    <w:rsid w:val="003B20CB"/>
    <w:rsid w:val="003B74E7"/>
    <w:rsid w:val="003C7904"/>
    <w:rsid w:val="003E11CE"/>
    <w:rsid w:val="003F06A8"/>
    <w:rsid w:val="003F0AF5"/>
    <w:rsid w:val="003F1C9E"/>
    <w:rsid w:val="003F2AE3"/>
    <w:rsid w:val="00410CE1"/>
    <w:rsid w:val="00416DD1"/>
    <w:rsid w:val="00417623"/>
    <w:rsid w:val="00423604"/>
    <w:rsid w:val="00425C3F"/>
    <w:rsid w:val="0043343C"/>
    <w:rsid w:val="0044080A"/>
    <w:rsid w:val="00441366"/>
    <w:rsid w:val="004447E2"/>
    <w:rsid w:val="00461211"/>
    <w:rsid w:val="00475229"/>
    <w:rsid w:val="0049099C"/>
    <w:rsid w:val="004C502D"/>
    <w:rsid w:val="004C536B"/>
    <w:rsid w:val="004C63E8"/>
    <w:rsid w:val="004E09CA"/>
    <w:rsid w:val="004E1A2E"/>
    <w:rsid w:val="004F72EE"/>
    <w:rsid w:val="00502B84"/>
    <w:rsid w:val="00517564"/>
    <w:rsid w:val="0057697B"/>
    <w:rsid w:val="005778E4"/>
    <w:rsid w:val="0058016C"/>
    <w:rsid w:val="00583235"/>
    <w:rsid w:val="005906A7"/>
    <w:rsid w:val="00596346"/>
    <w:rsid w:val="005B765C"/>
    <w:rsid w:val="005D4AEB"/>
    <w:rsid w:val="0062362E"/>
    <w:rsid w:val="006262EE"/>
    <w:rsid w:val="00627B36"/>
    <w:rsid w:val="00640B6F"/>
    <w:rsid w:val="00647F1C"/>
    <w:rsid w:val="006510D2"/>
    <w:rsid w:val="00652EE8"/>
    <w:rsid w:val="00655BC1"/>
    <w:rsid w:val="006630D9"/>
    <w:rsid w:val="00665344"/>
    <w:rsid w:val="00673184"/>
    <w:rsid w:val="00675431"/>
    <w:rsid w:val="00675533"/>
    <w:rsid w:val="00681536"/>
    <w:rsid w:val="00685924"/>
    <w:rsid w:val="00686A14"/>
    <w:rsid w:val="00694340"/>
    <w:rsid w:val="006B0B04"/>
    <w:rsid w:val="006E1252"/>
    <w:rsid w:val="007056D0"/>
    <w:rsid w:val="00711D1C"/>
    <w:rsid w:val="00741B86"/>
    <w:rsid w:val="00761269"/>
    <w:rsid w:val="00764CAF"/>
    <w:rsid w:val="00766751"/>
    <w:rsid w:val="007755FD"/>
    <w:rsid w:val="00786B18"/>
    <w:rsid w:val="007B22CF"/>
    <w:rsid w:val="007B6397"/>
    <w:rsid w:val="007B72F2"/>
    <w:rsid w:val="007C401F"/>
    <w:rsid w:val="007C6C8F"/>
    <w:rsid w:val="007F2737"/>
    <w:rsid w:val="00836361"/>
    <w:rsid w:val="00837C5C"/>
    <w:rsid w:val="008403DF"/>
    <w:rsid w:val="00840D61"/>
    <w:rsid w:val="00851E8E"/>
    <w:rsid w:val="00862D59"/>
    <w:rsid w:val="008662DF"/>
    <w:rsid w:val="00867F57"/>
    <w:rsid w:val="00882B67"/>
    <w:rsid w:val="00883B2C"/>
    <w:rsid w:val="00886CDF"/>
    <w:rsid w:val="0089743D"/>
    <w:rsid w:val="008A564E"/>
    <w:rsid w:val="008B5473"/>
    <w:rsid w:val="008B5E92"/>
    <w:rsid w:val="008D02DD"/>
    <w:rsid w:val="008D25E1"/>
    <w:rsid w:val="008D7DA6"/>
    <w:rsid w:val="00911201"/>
    <w:rsid w:val="009117C7"/>
    <w:rsid w:val="009141C4"/>
    <w:rsid w:val="00923150"/>
    <w:rsid w:val="0092403C"/>
    <w:rsid w:val="009534D4"/>
    <w:rsid w:val="00970BB4"/>
    <w:rsid w:val="00971F54"/>
    <w:rsid w:val="00985ACB"/>
    <w:rsid w:val="00986F97"/>
    <w:rsid w:val="009870C4"/>
    <w:rsid w:val="0099287A"/>
    <w:rsid w:val="00997719"/>
    <w:rsid w:val="009A06F1"/>
    <w:rsid w:val="009A765E"/>
    <w:rsid w:val="009C273E"/>
    <w:rsid w:val="009D5163"/>
    <w:rsid w:val="009D7443"/>
    <w:rsid w:val="009E29D1"/>
    <w:rsid w:val="009E31D9"/>
    <w:rsid w:val="009F3672"/>
    <w:rsid w:val="00A00215"/>
    <w:rsid w:val="00A04E32"/>
    <w:rsid w:val="00A164EE"/>
    <w:rsid w:val="00A204C3"/>
    <w:rsid w:val="00A21C6F"/>
    <w:rsid w:val="00A32FA0"/>
    <w:rsid w:val="00A3357B"/>
    <w:rsid w:val="00A47400"/>
    <w:rsid w:val="00A53F05"/>
    <w:rsid w:val="00A628BF"/>
    <w:rsid w:val="00A82D09"/>
    <w:rsid w:val="00A87058"/>
    <w:rsid w:val="00AA3EF6"/>
    <w:rsid w:val="00AA6100"/>
    <w:rsid w:val="00AC055D"/>
    <w:rsid w:val="00AC4ED2"/>
    <w:rsid w:val="00AC5BA0"/>
    <w:rsid w:val="00AF3921"/>
    <w:rsid w:val="00B0522B"/>
    <w:rsid w:val="00B07EEC"/>
    <w:rsid w:val="00B248BA"/>
    <w:rsid w:val="00B350EF"/>
    <w:rsid w:val="00B452DC"/>
    <w:rsid w:val="00B50996"/>
    <w:rsid w:val="00B61ACA"/>
    <w:rsid w:val="00B626E7"/>
    <w:rsid w:val="00B81B9F"/>
    <w:rsid w:val="00B87E99"/>
    <w:rsid w:val="00B901E6"/>
    <w:rsid w:val="00B9031F"/>
    <w:rsid w:val="00B921D2"/>
    <w:rsid w:val="00BA2BF3"/>
    <w:rsid w:val="00BB1AB5"/>
    <w:rsid w:val="00BD3268"/>
    <w:rsid w:val="00BD4898"/>
    <w:rsid w:val="00BD5C52"/>
    <w:rsid w:val="00C21ECA"/>
    <w:rsid w:val="00C236C8"/>
    <w:rsid w:val="00C270BE"/>
    <w:rsid w:val="00C31BCC"/>
    <w:rsid w:val="00C354D6"/>
    <w:rsid w:val="00C37E62"/>
    <w:rsid w:val="00C4217E"/>
    <w:rsid w:val="00C4222E"/>
    <w:rsid w:val="00C53FA2"/>
    <w:rsid w:val="00C60654"/>
    <w:rsid w:val="00C728E5"/>
    <w:rsid w:val="00C83308"/>
    <w:rsid w:val="00C958CF"/>
    <w:rsid w:val="00C96105"/>
    <w:rsid w:val="00CA1316"/>
    <w:rsid w:val="00CB06B0"/>
    <w:rsid w:val="00CC046F"/>
    <w:rsid w:val="00CC3F18"/>
    <w:rsid w:val="00CC5F5D"/>
    <w:rsid w:val="00CD3B29"/>
    <w:rsid w:val="00CF6BB4"/>
    <w:rsid w:val="00D00352"/>
    <w:rsid w:val="00D0036C"/>
    <w:rsid w:val="00D07BAA"/>
    <w:rsid w:val="00D40852"/>
    <w:rsid w:val="00D450FC"/>
    <w:rsid w:val="00D63605"/>
    <w:rsid w:val="00D66095"/>
    <w:rsid w:val="00D752E0"/>
    <w:rsid w:val="00D82BE5"/>
    <w:rsid w:val="00D86F55"/>
    <w:rsid w:val="00DA4639"/>
    <w:rsid w:val="00DC1208"/>
    <w:rsid w:val="00DD565D"/>
    <w:rsid w:val="00DD5E39"/>
    <w:rsid w:val="00DE00C6"/>
    <w:rsid w:val="00E02784"/>
    <w:rsid w:val="00E0495D"/>
    <w:rsid w:val="00E14E80"/>
    <w:rsid w:val="00E218DA"/>
    <w:rsid w:val="00E535FA"/>
    <w:rsid w:val="00E61B79"/>
    <w:rsid w:val="00E7305F"/>
    <w:rsid w:val="00E80090"/>
    <w:rsid w:val="00E80975"/>
    <w:rsid w:val="00E94A43"/>
    <w:rsid w:val="00E96877"/>
    <w:rsid w:val="00EA1BEE"/>
    <w:rsid w:val="00EB14FB"/>
    <w:rsid w:val="00EB5302"/>
    <w:rsid w:val="00ED2FDF"/>
    <w:rsid w:val="00EE58CE"/>
    <w:rsid w:val="00EE6EA5"/>
    <w:rsid w:val="00EF2743"/>
    <w:rsid w:val="00EF690F"/>
    <w:rsid w:val="00F01C2F"/>
    <w:rsid w:val="00F10384"/>
    <w:rsid w:val="00F3785E"/>
    <w:rsid w:val="00F42D76"/>
    <w:rsid w:val="00F601C3"/>
    <w:rsid w:val="00F764C2"/>
    <w:rsid w:val="00F85426"/>
    <w:rsid w:val="00F93D56"/>
    <w:rsid w:val="00F95EF2"/>
    <w:rsid w:val="00FB2E22"/>
    <w:rsid w:val="00FC1998"/>
    <w:rsid w:val="00FC5AA4"/>
    <w:rsid w:val="00FD6D28"/>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67331221">
      <w:bodyDiv w:val="1"/>
      <w:marLeft w:val="0"/>
      <w:marRight w:val="0"/>
      <w:marTop w:val="0"/>
      <w:marBottom w:val="0"/>
      <w:divBdr>
        <w:top w:val="none" w:sz="0" w:space="0" w:color="auto"/>
        <w:left w:val="none" w:sz="0" w:space="0" w:color="auto"/>
        <w:bottom w:val="none" w:sz="0" w:space="0" w:color="auto"/>
        <w:right w:val="none" w:sz="0" w:space="0" w:color="auto"/>
      </w:divBdr>
    </w:div>
    <w:div w:id="2254582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3415835">
      <w:bodyDiv w:val="1"/>
      <w:marLeft w:val="0"/>
      <w:marRight w:val="0"/>
      <w:marTop w:val="0"/>
      <w:marBottom w:val="0"/>
      <w:divBdr>
        <w:top w:val="none" w:sz="0" w:space="0" w:color="auto"/>
        <w:left w:val="none" w:sz="0" w:space="0" w:color="auto"/>
        <w:bottom w:val="none" w:sz="0" w:space="0" w:color="auto"/>
        <w:right w:val="none" w:sz="0" w:space="0" w:color="auto"/>
      </w:divBdr>
    </w:div>
    <w:div w:id="316961620">
      <w:bodyDiv w:val="1"/>
      <w:marLeft w:val="0"/>
      <w:marRight w:val="0"/>
      <w:marTop w:val="0"/>
      <w:marBottom w:val="0"/>
      <w:divBdr>
        <w:top w:val="none" w:sz="0" w:space="0" w:color="auto"/>
        <w:left w:val="none" w:sz="0" w:space="0" w:color="auto"/>
        <w:bottom w:val="none" w:sz="0" w:space="0" w:color="auto"/>
        <w:right w:val="none" w:sz="0" w:space="0" w:color="auto"/>
      </w:divBdr>
    </w:div>
    <w:div w:id="337929251">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57721758">
      <w:bodyDiv w:val="1"/>
      <w:marLeft w:val="0"/>
      <w:marRight w:val="0"/>
      <w:marTop w:val="0"/>
      <w:marBottom w:val="0"/>
      <w:divBdr>
        <w:top w:val="none" w:sz="0" w:space="0" w:color="auto"/>
        <w:left w:val="none" w:sz="0" w:space="0" w:color="auto"/>
        <w:bottom w:val="none" w:sz="0" w:space="0" w:color="auto"/>
        <w:right w:val="none" w:sz="0" w:space="0" w:color="auto"/>
      </w:divBdr>
    </w:div>
    <w:div w:id="458229749">
      <w:bodyDiv w:val="1"/>
      <w:marLeft w:val="0"/>
      <w:marRight w:val="0"/>
      <w:marTop w:val="0"/>
      <w:marBottom w:val="0"/>
      <w:divBdr>
        <w:top w:val="none" w:sz="0" w:space="0" w:color="auto"/>
        <w:left w:val="none" w:sz="0" w:space="0" w:color="auto"/>
        <w:bottom w:val="none" w:sz="0" w:space="0" w:color="auto"/>
        <w:right w:val="none" w:sz="0" w:space="0" w:color="auto"/>
      </w:divBdr>
    </w:div>
    <w:div w:id="509763079">
      <w:bodyDiv w:val="1"/>
      <w:marLeft w:val="0"/>
      <w:marRight w:val="0"/>
      <w:marTop w:val="0"/>
      <w:marBottom w:val="0"/>
      <w:divBdr>
        <w:top w:val="none" w:sz="0" w:space="0" w:color="auto"/>
        <w:left w:val="none" w:sz="0" w:space="0" w:color="auto"/>
        <w:bottom w:val="none" w:sz="0" w:space="0" w:color="auto"/>
        <w:right w:val="none" w:sz="0" w:space="0" w:color="auto"/>
      </w:divBdr>
    </w:div>
    <w:div w:id="601839022">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50014959">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4598">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34999364">
      <w:bodyDiv w:val="1"/>
      <w:marLeft w:val="0"/>
      <w:marRight w:val="0"/>
      <w:marTop w:val="0"/>
      <w:marBottom w:val="0"/>
      <w:divBdr>
        <w:top w:val="none" w:sz="0" w:space="0" w:color="auto"/>
        <w:left w:val="none" w:sz="0" w:space="0" w:color="auto"/>
        <w:bottom w:val="none" w:sz="0" w:space="0" w:color="auto"/>
        <w:right w:val="none" w:sz="0" w:space="0" w:color="auto"/>
      </w:divBdr>
    </w:div>
    <w:div w:id="856388913">
      <w:bodyDiv w:val="1"/>
      <w:marLeft w:val="0"/>
      <w:marRight w:val="0"/>
      <w:marTop w:val="0"/>
      <w:marBottom w:val="0"/>
      <w:divBdr>
        <w:top w:val="none" w:sz="0" w:space="0" w:color="auto"/>
        <w:left w:val="none" w:sz="0" w:space="0" w:color="auto"/>
        <w:bottom w:val="none" w:sz="0" w:space="0" w:color="auto"/>
        <w:right w:val="none" w:sz="0" w:space="0" w:color="auto"/>
      </w:divBdr>
    </w:div>
    <w:div w:id="873545600">
      <w:bodyDiv w:val="1"/>
      <w:marLeft w:val="0"/>
      <w:marRight w:val="0"/>
      <w:marTop w:val="0"/>
      <w:marBottom w:val="0"/>
      <w:divBdr>
        <w:top w:val="none" w:sz="0" w:space="0" w:color="auto"/>
        <w:left w:val="none" w:sz="0" w:space="0" w:color="auto"/>
        <w:bottom w:val="none" w:sz="0" w:space="0" w:color="auto"/>
        <w:right w:val="none" w:sz="0" w:space="0" w:color="auto"/>
      </w:divBdr>
    </w:div>
    <w:div w:id="882904046">
      <w:bodyDiv w:val="1"/>
      <w:marLeft w:val="0"/>
      <w:marRight w:val="0"/>
      <w:marTop w:val="0"/>
      <w:marBottom w:val="0"/>
      <w:divBdr>
        <w:top w:val="none" w:sz="0" w:space="0" w:color="auto"/>
        <w:left w:val="none" w:sz="0" w:space="0" w:color="auto"/>
        <w:bottom w:val="none" w:sz="0" w:space="0" w:color="auto"/>
        <w:right w:val="none" w:sz="0" w:space="0" w:color="auto"/>
      </w:divBdr>
    </w:div>
    <w:div w:id="886189300">
      <w:bodyDiv w:val="1"/>
      <w:marLeft w:val="0"/>
      <w:marRight w:val="0"/>
      <w:marTop w:val="0"/>
      <w:marBottom w:val="0"/>
      <w:divBdr>
        <w:top w:val="none" w:sz="0" w:space="0" w:color="auto"/>
        <w:left w:val="none" w:sz="0" w:space="0" w:color="auto"/>
        <w:bottom w:val="none" w:sz="0" w:space="0" w:color="auto"/>
        <w:right w:val="none" w:sz="0" w:space="0" w:color="auto"/>
      </w:divBdr>
    </w:div>
    <w:div w:id="888801234">
      <w:bodyDiv w:val="1"/>
      <w:marLeft w:val="0"/>
      <w:marRight w:val="0"/>
      <w:marTop w:val="0"/>
      <w:marBottom w:val="0"/>
      <w:divBdr>
        <w:top w:val="none" w:sz="0" w:space="0" w:color="auto"/>
        <w:left w:val="none" w:sz="0" w:space="0" w:color="auto"/>
        <w:bottom w:val="none" w:sz="0" w:space="0" w:color="auto"/>
        <w:right w:val="none" w:sz="0" w:space="0" w:color="auto"/>
      </w:divBdr>
    </w:div>
    <w:div w:id="898521145">
      <w:bodyDiv w:val="1"/>
      <w:marLeft w:val="0"/>
      <w:marRight w:val="0"/>
      <w:marTop w:val="0"/>
      <w:marBottom w:val="0"/>
      <w:divBdr>
        <w:top w:val="none" w:sz="0" w:space="0" w:color="auto"/>
        <w:left w:val="none" w:sz="0" w:space="0" w:color="auto"/>
        <w:bottom w:val="none" w:sz="0" w:space="0" w:color="auto"/>
        <w:right w:val="none" w:sz="0" w:space="0" w:color="auto"/>
      </w:divBdr>
    </w:div>
    <w:div w:id="899630455">
      <w:bodyDiv w:val="1"/>
      <w:marLeft w:val="0"/>
      <w:marRight w:val="0"/>
      <w:marTop w:val="0"/>
      <w:marBottom w:val="0"/>
      <w:divBdr>
        <w:top w:val="none" w:sz="0" w:space="0" w:color="auto"/>
        <w:left w:val="none" w:sz="0" w:space="0" w:color="auto"/>
        <w:bottom w:val="none" w:sz="0" w:space="0" w:color="auto"/>
        <w:right w:val="none" w:sz="0" w:space="0" w:color="auto"/>
      </w:divBdr>
    </w:div>
    <w:div w:id="934284539">
      <w:bodyDiv w:val="1"/>
      <w:marLeft w:val="0"/>
      <w:marRight w:val="0"/>
      <w:marTop w:val="0"/>
      <w:marBottom w:val="0"/>
      <w:divBdr>
        <w:top w:val="none" w:sz="0" w:space="0" w:color="auto"/>
        <w:left w:val="none" w:sz="0" w:space="0" w:color="auto"/>
        <w:bottom w:val="none" w:sz="0" w:space="0" w:color="auto"/>
        <w:right w:val="none" w:sz="0" w:space="0" w:color="auto"/>
      </w:divBdr>
    </w:div>
    <w:div w:id="1019624799">
      <w:bodyDiv w:val="1"/>
      <w:marLeft w:val="0"/>
      <w:marRight w:val="0"/>
      <w:marTop w:val="0"/>
      <w:marBottom w:val="0"/>
      <w:divBdr>
        <w:top w:val="none" w:sz="0" w:space="0" w:color="auto"/>
        <w:left w:val="none" w:sz="0" w:space="0" w:color="auto"/>
        <w:bottom w:val="none" w:sz="0" w:space="0" w:color="auto"/>
        <w:right w:val="none" w:sz="0" w:space="0" w:color="auto"/>
      </w:divBdr>
    </w:div>
    <w:div w:id="1019896738">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711">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10074619">
      <w:bodyDiv w:val="1"/>
      <w:marLeft w:val="0"/>
      <w:marRight w:val="0"/>
      <w:marTop w:val="0"/>
      <w:marBottom w:val="0"/>
      <w:divBdr>
        <w:top w:val="none" w:sz="0" w:space="0" w:color="auto"/>
        <w:left w:val="none" w:sz="0" w:space="0" w:color="auto"/>
        <w:bottom w:val="none" w:sz="0" w:space="0" w:color="auto"/>
        <w:right w:val="none" w:sz="0" w:space="0" w:color="auto"/>
      </w:divBdr>
    </w:div>
    <w:div w:id="1236668159">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027492">
      <w:bodyDiv w:val="1"/>
      <w:marLeft w:val="0"/>
      <w:marRight w:val="0"/>
      <w:marTop w:val="0"/>
      <w:marBottom w:val="0"/>
      <w:divBdr>
        <w:top w:val="none" w:sz="0" w:space="0" w:color="auto"/>
        <w:left w:val="none" w:sz="0" w:space="0" w:color="auto"/>
        <w:bottom w:val="none" w:sz="0" w:space="0" w:color="auto"/>
        <w:right w:val="none" w:sz="0" w:space="0" w:color="auto"/>
      </w:divBdr>
    </w:div>
    <w:div w:id="1266884112">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99549008">
      <w:bodyDiv w:val="1"/>
      <w:marLeft w:val="0"/>
      <w:marRight w:val="0"/>
      <w:marTop w:val="0"/>
      <w:marBottom w:val="0"/>
      <w:divBdr>
        <w:top w:val="none" w:sz="0" w:space="0" w:color="auto"/>
        <w:left w:val="none" w:sz="0" w:space="0" w:color="auto"/>
        <w:bottom w:val="none" w:sz="0" w:space="0" w:color="auto"/>
        <w:right w:val="none" w:sz="0" w:space="0" w:color="auto"/>
      </w:divBdr>
    </w:div>
    <w:div w:id="1474101838">
      <w:bodyDiv w:val="1"/>
      <w:marLeft w:val="0"/>
      <w:marRight w:val="0"/>
      <w:marTop w:val="0"/>
      <w:marBottom w:val="0"/>
      <w:divBdr>
        <w:top w:val="none" w:sz="0" w:space="0" w:color="auto"/>
        <w:left w:val="none" w:sz="0" w:space="0" w:color="auto"/>
        <w:bottom w:val="none" w:sz="0" w:space="0" w:color="auto"/>
        <w:right w:val="none" w:sz="0" w:space="0" w:color="auto"/>
      </w:divBdr>
    </w:div>
    <w:div w:id="1479689497">
      <w:bodyDiv w:val="1"/>
      <w:marLeft w:val="0"/>
      <w:marRight w:val="0"/>
      <w:marTop w:val="0"/>
      <w:marBottom w:val="0"/>
      <w:divBdr>
        <w:top w:val="none" w:sz="0" w:space="0" w:color="auto"/>
        <w:left w:val="none" w:sz="0" w:space="0" w:color="auto"/>
        <w:bottom w:val="none" w:sz="0" w:space="0" w:color="auto"/>
        <w:right w:val="none" w:sz="0" w:space="0" w:color="auto"/>
      </w:divBdr>
    </w:div>
    <w:div w:id="1483036107">
      <w:bodyDiv w:val="1"/>
      <w:marLeft w:val="0"/>
      <w:marRight w:val="0"/>
      <w:marTop w:val="0"/>
      <w:marBottom w:val="0"/>
      <w:divBdr>
        <w:top w:val="none" w:sz="0" w:space="0" w:color="auto"/>
        <w:left w:val="none" w:sz="0" w:space="0" w:color="auto"/>
        <w:bottom w:val="none" w:sz="0" w:space="0" w:color="auto"/>
        <w:right w:val="none" w:sz="0" w:space="0" w:color="auto"/>
      </w:divBdr>
    </w:div>
    <w:div w:id="1491142804">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05974815">
      <w:bodyDiv w:val="1"/>
      <w:marLeft w:val="0"/>
      <w:marRight w:val="0"/>
      <w:marTop w:val="0"/>
      <w:marBottom w:val="0"/>
      <w:divBdr>
        <w:top w:val="none" w:sz="0" w:space="0" w:color="auto"/>
        <w:left w:val="none" w:sz="0" w:space="0" w:color="auto"/>
        <w:bottom w:val="none" w:sz="0" w:space="0" w:color="auto"/>
        <w:right w:val="none" w:sz="0" w:space="0" w:color="auto"/>
      </w:divBdr>
    </w:div>
    <w:div w:id="1549754919">
      <w:bodyDiv w:val="1"/>
      <w:marLeft w:val="0"/>
      <w:marRight w:val="0"/>
      <w:marTop w:val="0"/>
      <w:marBottom w:val="0"/>
      <w:divBdr>
        <w:top w:val="none" w:sz="0" w:space="0" w:color="auto"/>
        <w:left w:val="none" w:sz="0" w:space="0" w:color="auto"/>
        <w:bottom w:val="none" w:sz="0" w:space="0" w:color="auto"/>
        <w:right w:val="none" w:sz="0" w:space="0" w:color="auto"/>
      </w:divBdr>
    </w:div>
    <w:div w:id="1560356636">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607733203">
      <w:bodyDiv w:val="1"/>
      <w:marLeft w:val="0"/>
      <w:marRight w:val="0"/>
      <w:marTop w:val="0"/>
      <w:marBottom w:val="0"/>
      <w:divBdr>
        <w:top w:val="none" w:sz="0" w:space="0" w:color="auto"/>
        <w:left w:val="none" w:sz="0" w:space="0" w:color="auto"/>
        <w:bottom w:val="none" w:sz="0" w:space="0" w:color="auto"/>
        <w:right w:val="none" w:sz="0" w:space="0" w:color="auto"/>
      </w:divBdr>
    </w:div>
    <w:div w:id="1686976500">
      <w:bodyDiv w:val="1"/>
      <w:marLeft w:val="0"/>
      <w:marRight w:val="0"/>
      <w:marTop w:val="0"/>
      <w:marBottom w:val="0"/>
      <w:divBdr>
        <w:top w:val="none" w:sz="0" w:space="0" w:color="auto"/>
        <w:left w:val="none" w:sz="0" w:space="0" w:color="auto"/>
        <w:bottom w:val="none" w:sz="0" w:space="0" w:color="auto"/>
        <w:right w:val="none" w:sz="0" w:space="0" w:color="auto"/>
      </w:divBdr>
    </w:div>
    <w:div w:id="1689528118">
      <w:bodyDiv w:val="1"/>
      <w:marLeft w:val="0"/>
      <w:marRight w:val="0"/>
      <w:marTop w:val="0"/>
      <w:marBottom w:val="0"/>
      <w:divBdr>
        <w:top w:val="none" w:sz="0" w:space="0" w:color="auto"/>
        <w:left w:val="none" w:sz="0" w:space="0" w:color="auto"/>
        <w:bottom w:val="none" w:sz="0" w:space="0" w:color="auto"/>
        <w:right w:val="none" w:sz="0" w:space="0" w:color="auto"/>
      </w:divBdr>
    </w:div>
    <w:div w:id="1709144824">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1814175472">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0706474">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028174028">
      <w:bodyDiv w:val="1"/>
      <w:marLeft w:val="0"/>
      <w:marRight w:val="0"/>
      <w:marTop w:val="0"/>
      <w:marBottom w:val="0"/>
      <w:divBdr>
        <w:top w:val="none" w:sz="0" w:space="0" w:color="auto"/>
        <w:left w:val="none" w:sz="0" w:space="0" w:color="auto"/>
        <w:bottom w:val="none" w:sz="0" w:space="0" w:color="auto"/>
        <w:right w:val="none" w:sz="0" w:space="0" w:color="auto"/>
      </w:divBdr>
    </w:div>
    <w:div w:id="2031570072">
      <w:bodyDiv w:val="1"/>
      <w:marLeft w:val="0"/>
      <w:marRight w:val="0"/>
      <w:marTop w:val="0"/>
      <w:marBottom w:val="0"/>
      <w:divBdr>
        <w:top w:val="none" w:sz="0" w:space="0" w:color="auto"/>
        <w:left w:val="none" w:sz="0" w:space="0" w:color="auto"/>
        <w:bottom w:val="none" w:sz="0" w:space="0" w:color="auto"/>
        <w:right w:val="none" w:sz="0" w:space="0" w:color="auto"/>
      </w:divBdr>
    </w:div>
    <w:div w:id="205869707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2019-09-20T09:19:00Z</dcterms:created>
  <dcterms:modified xsi:type="dcterms:W3CDTF">2019-09-20T09:19:00Z</dcterms:modified>
</cp:coreProperties>
</file>